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CE5" w:rsidRDefault="00A05DCC">
      <w:pPr>
        <w:widowControl w:val="0"/>
        <w:spacing w:line="480" w:lineRule="auto"/>
        <w:ind w:left="1" w:hanging="3"/>
        <w:rPr>
          <w:rFonts w:ascii="仿宋" w:eastAsia="仿宋" w:hAnsi="仿宋" w:cs="宋体"/>
          <w:sz w:val="28"/>
          <w:szCs w:val="28"/>
          <w:u w:val="single"/>
          <w:lang w:eastAsia="zh-CN"/>
        </w:rPr>
      </w:pPr>
      <w:r>
        <w:rPr>
          <w:rFonts w:ascii="仿宋" w:eastAsia="仿宋" w:hAnsi="仿宋" w:cs="宋体"/>
          <w:sz w:val="28"/>
          <w:szCs w:val="28"/>
          <w:lang w:eastAsia="zh-CN"/>
        </w:rPr>
        <w:t>专用条件</w:t>
      </w:r>
      <w:r>
        <w:rPr>
          <w:rFonts w:ascii="仿宋" w:eastAsia="仿宋" w:hAnsi="仿宋" w:cs="宋体" w:hint="eastAsia"/>
          <w:sz w:val="28"/>
          <w:szCs w:val="28"/>
          <w:lang w:eastAsia="zh-CN"/>
        </w:rPr>
        <w:t>：</w:t>
      </w:r>
      <w:r>
        <w:rPr>
          <w:rFonts w:ascii="仿宋" w:eastAsia="仿宋" w:hAnsi="仿宋" w:cs="宋体" w:hint="eastAsia"/>
          <w:sz w:val="28"/>
          <w:szCs w:val="28"/>
          <w:u w:val="single"/>
          <w:lang w:eastAsia="zh-CN"/>
        </w:rPr>
        <w:t>投水的操纵特性</w:t>
      </w:r>
      <w:r>
        <w:rPr>
          <w:rFonts w:ascii="仿宋" w:eastAsia="仿宋" w:hAnsi="仿宋" w:cs="宋体" w:hint="eastAsia"/>
          <w:sz w:val="28"/>
          <w:szCs w:val="28"/>
          <w:lang w:eastAsia="zh-CN"/>
        </w:rPr>
        <w:t xml:space="preserve"> </w:t>
      </w:r>
      <w:r>
        <w:rPr>
          <w:rFonts w:ascii="仿宋" w:eastAsia="仿宋" w:hAnsi="仿宋" w:cs="宋体" w:hint="eastAsia"/>
          <w:sz w:val="28"/>
          <w:szCs w:val="28"/>
          <w:lang w:eastAsia="zh-CN"/>
        </w:rPr>
        <w:t>征</w:t>
      </w:r>
      <w:r>
        <w:rPr>
          <w:rFonts w:ascii="仿宋" w:eastAsia="仿宋" w:hAnsi="仿宋" w:cs="宋体"/>
          <w:sz w:val="28"/>
          <w:szCs w:val="28"/>
          <w:lang w:eastAsia="zh-CN"/>
        </w:rPr>
        <w:t>求意见稿</w:t>
      </w:r>
    </w:p>
    <w:p w:rsidR="00DE4CE5" w:rsidRDefault="00A05DCC">
      <w:pPr>
        <w:widowControl w:val="0"/>
        <w:spacing w:line="480" w:lineRule="auto"/>
        <w:ind w:left="1" w:hanging="3"/>
        <w:rPr>
          <w:rFonts w:ascii="仿宋" w:eastAsia="仿宋" w:hAnsi="仿宋" w:cs="宋体"/>
          <w:sz w:val="28"/>
          <w:szCs w:val="28"/>
          <w:lang w:eastAsia="zh-CN"/>
        </w:rPr>
      </w:pPr>
      <w:r>
        <w:rPr>
          <w:rFonts w:ascii="仿宋" w:eastAsia="仿宋" w:hAnsi="仿宋" w:cs="宋体"/>
          <w:sz w:val="28"/>
          <w:szCs w:val="28"/>
          <w:lang w:eastAsia="zh-CN"/>
        </w:rPr>
        <w:t>编号：</w:t>
      </w:r>
      <w:r w:rsidR="00CA3B79" w:rsidRPr="00CA3B79">
        <w:rPr>
          <w:rFonts w:ascii="仿宋" w:eastAsia="仿宋" w:hAnsi="仿宋" w:cs="宋体"/>
          <w:sz w:val="28"/>
          <w:szCs w:val="28"/>
          <w:lang w:eastAsia="zh-CN"/>
        </w:rPr>
        <w:t>PSC-25-071</w:t>
      </w:r>
      <w:bookmarkStart w:id="0" w:name="_GoBack"/>
      <w:bookmarkEnd w:id="0"/>
    </w:p>
    <w:p w:rsidR="00DE4CE5" w:rsidRDefault="00A05DCC">
      <w:pPr>
        <w:widowControl w:val="0"/>
        <w:spacing w:line="480" w:lineRule="auto"/>
        <w:ind w:left="1" w:hanging="3"/>
        <w:rPr>
          <w:rFonts w:ascii="仿宋" w:eastAsia="仿宋" w:hAnsi="仿宋" w:cs="宋体"/>
          <w:sz w:val="28"/>
          <w:szCs w:val="28"/>
          <w:lang w:eastAsia="zh-CN"/>
        </w:rPr>
      </w:pPr>
      <w:r>
        <w:rPr>
          <w:rFonts w:ascii="仿宋" w:eastAsia="仿宋" w:hAnsi="仿宋" w:cs="宋体"/>
          <w:sz w:val="28"/>
          <w:szCs w:val="28"/>
          <w:lang w:eastAsia="zh-CN"/>
        </w:rPr>
        <w:t>反馈意见截止期：自通知颁发的</w:t>
      </w:r>
      <w:r>
        <w:rPr>
          <w:rFonts w:ascii="仿宋" w:eastAsia="仿宋" w:hAnsi="仿宋" w:cs="宋体"/>
          <w:sz w:val="28"/>
          <w:szCs w:val="28"/>
          <w:lang w:eastAsia="zh-CN"/>
        </w:rPr>
        <w:t>10</w:t>
      </w:r>
      <w:r>
        <w:rPr>
          <w:rFonts w:ascii="仿宋" w:eastAsia="仿宋" w:hAnsi="仿宋" w:cs="宋体"/>
          <w:sz w:val="28"/>
          <w:szCs w:val="28"/>
          <w:lang w:eastAsia="zh-CN"/>
        </w:rPr>
        <w:t>个工作日</w:t>
      </w:r>
    </w:p>
    <w:p w:rsidR="00DE4CE5" w:rsidRDefault="00A05DCC">
      <w:pPr>
        <w:pStyle w:val="af1"/>
        <w:widowControl w:val="0"/>
        <w:numPr>
          <w:ilvl w:val="0"/>
          <w:numId w:val="1"/>
        </w:numPr>
        <w:spacing w:line="360" w:lineRule="auto"/>
        <w:ind w:leftChars="0" w:left="0" w:firstLineChars="0" w:firstLine="0"/>
        <w:rPr>
          <w:rFonts w:ascii="仿宋" w:eastAsia="仿宋" w:hAnsi="仿宋" w:cs="宋体"/>
          <w:sz w:val="28"/>
          <w:szCs w:val="28"/>
          <w:lang w:eastAsia="zh-CN"/>
        </w:rPr>
      </w:pPr>
      <w:r>
        <w:rPr>
          <w:rFonts w:ascii="仿宋" w:eastAsia="仿宋" w:hAnsi="仿宋" w:cs="宋体"/>
          <w:sz w:val="28"/>
          <w:szCs w:val="28"/>
          <w:lang w:eastAsia="zh-CN"/>
        </w:rPr>
        <w:t>概述</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hint="eastAsia"/>
          <w:sz w:val="28"/>
          <w:szCs w:val="28"/>
          <w:lang w:eastAsia="zh-CN"/>
        </w:rPr>
        <w:t>本征求意见稿介绍了拟颁发的专用条件“投水的操纵特性”的制定背景及适用范围，并提出详细的专用条件草案。</w:t>
      </w:r>
    </w:p>
    <w:p w:rsidR="00DE4CE5" w:rsidRDefault="00A05DCC">
      <w:pPr>
        <w:pStyle w:val="af1"/>
        <w:widowControl w:val="0"/>
        <w:numPr>
          <w:ilvl w:val="0"/>
          <w:numId w:val="1"/>
        </w:numPr>
        <w:spacing w:line="360" w:lineRule="auto"/>
        <w:ind w:leftChars="0" w:left="0" w:firstLineChars="0" w:firstLine="0"/>
        <w:rPr>
          <w:rFonts w:ascii="仿宋" w:eastAsia="仿宋" w:hAnsi="仿宋" w:cs="宋体"/>
          <w:sz w:val="28"/>
          <w:szCs w:val="28"/>
          <w:lang w:eastAsia="zh-CN"/>
        </w:rPr>
      </w:pPr>
      <w:r>
        <w:rPr>
          <w:rFonts w:ascii="仿宋" w:eastAsia="仿宋" w:hAnsi="仿宋" w:cs="宋体"/>
          <w:sz w:val="28"/>
          <w:szCs w:val="28"/>
          <w:lang w:eastAsia="zh-CN"/>
        </w:rPr>
        <w:t>背景</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sz w:val="28"/>
          <w:szCs w:val="28"/>
          <w:lang w:eastAsia="zh-CN"/>
        </w:rPr>
        <w:t>AG600</w:t>
      </w:r>
      <w:r>
        <w:rPr>
          <w:rFonts w:ascii="仿宋" w:eastAsia="仿宋" w:hAnsi="仿宋" w:cs="宋体" w:hint="eastAsia"/>
          <w:sz w:val="28"/>
          <w:szCs w:val="28"/>
          <w:lang w:eastAsia="zh-CN"/>
        </w:rPr>
        <w:t>型飞机上灭火任务系统的目的是投水灭火。针对不同的火场强度、能见度等场景，通常在烟气紊流小、火势较小的小型火点上方采取“直接灭火策略”，在烟气紊流大、能见度低的火场外围采取构筑隔离带方式的“间接灭火策略”。投水程序主要为：飞机载水飞行至火场上空，对目标火点进行盘旋观察，观察过程中应确定火点地形特征、火场烟雾程度、风向等信息与参数，进而制定投水方案，如进近方向、投水高度和速度、投水后脱离路径等，投水完毕后返航。</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hint="eastAsia"/>
          <w:sz w:val="28"/>
          <w:szCs w:val="28"/>
          <w:lang w:eastAsia="zh-CN"/>
        </w:rPr>
        <w:t>飞机执行投水灭火任务的过程中，由于存在飞机的重量重心快速变化、火场任务区域附近烟气紊流等的外界干扰，</w:t>
      </w:r>
      <w:r>
        <w:rPr>
          <w:rFonts w:ascii="仿宋" w:eastAsia="仿宋" w:hAnsi="仿宋" w:cs="宋体" w:hint="eastAsia"/>
          <w:sz w:val="28"/>
          <w:szCs w:val="28"/>
          <w:lang w:eastAsia="zh-CN"/>
        </w:rPr>
        <w:t>由此带来投水过程中的操纵特性问题。</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sz w:val="28"/>
          <w:szCs w:val="28"/>
          <w:lang w:eastAsia="zh-CN"/>
        </w:rPr>
        <w:t>AG600</w:t>
      </w:r>
      <w:r>
        <w:rPr>
          <w:rFonts w:ascii="仿宋" w:eastAsia="仿宋" w:hAnsi="仿宋" w:cs="宋体" w:hint="eastAsia"/>
          <w:sz w:val="28"/>
          <w:szCs w:val="28"/>
          <w:lang w:eastAsia="zh-CN"/>
        </w:rPr>
        <w:t>型飞机具有投水灭火功能，依靠投水灭火任务系统实现。水箱结构由前后左右共</w:t>
      </w:r>
      <w:r>
        <w:rPr>
          <w:rFonts w:ascii="仿宋" w:eastAsia="仿宋" w:hAnsi="仿宋" w:cs="宋体"/>
          <w:sz w:val="28"/>
          <w:szCs w:val="28"/>
          <w:lang w:eastAsia="zh-CN"/>
        </w:rPr>
        <w:t>4</w:t>
      </w:r>
      <w:r>
        <w:rPr>
          <w:rFonts w:ascii="仿宋" w:eastAsia="仿宋" w:hAnsi="仿宋" w:cs="宋体" w:hint="eastAsia"/>
          <w:sz w:val="28"/>
          <w:szCs w:val="28"/>
          <w:lang w:eastAsia="zh-CN"/>
        </w:rPr>
        <w:t>个水箱舱组成，每个水箱有</w:t>
      </w:r>
      <w:r>
        <w:rPr>
          <w:rFonts w:ascii="仿宋" w:eastAsia="仿宋" w:hAnsi="仿宋" w:cs="宋体"/>
          <w:sz w:val="28"/>
          <w:szCs w:val="28"/>
          <w:lang w:eastAsia="zh-CN"/>
        </w:rPr>
        <w:t>2</w:t>
      </w:r>
      <w:r>
        <w:rPr>
          <w:rFonts w:ascii="仿宋" w:eastAsia="仿宋" w:hAnsi="仿宋" w:cs="宋体" w:hint="eastAsia"/>
          <w:sz w:val="28"/>
          <w:szCs w:val="28"/>
          <w:lang w:eastAsia="zh-CN"/>
        </w:rPr>
        <w:t>个投水舱门，共计</w:t>
      </w:r>
      <w:r>
        <w:rPr>
          <w:rFonts w:ascii="仿宋" w:eastAsia="仿宋" w:hAnsi="仿宋" w:cs="宋体"/>
          <w:sz w:val="28"/>
          <w:szCs w:val="28"/>
          <w:lang w:eastAsia="zh-CN"/>
        </w:rPr>
        <w:t>8</w:t>
      </w:r>
      <w:r>
        <w:rPr>
          <w:rFonts w:ascii="仿宋" w:eastAsia="仿宋" w:hAnsi="仿宋" w:cs="宋体" w:hint="eastAsia"/>
          <w:sz w:val="28"/>
          <w:szCs w:val="28"/>
          <w:lang w:eastAsia="zh-CN"/>
        </w:rPr>
        <w:t>个投水舱门，左右对称。所有水箱加满水时的总载水量为</w:t>
      </w:r>
      <w:r>
        <w:rPr>
          <w:rFonts w:ascii="仿宋" w:eastAsia="仿宋" w:hAnsi="仿宋" w:cs="宋体"/>
          <w:sz w:val="28"/>
          <w:szCs w:val="28"/>
          <w:lang w:eastAsia="zh-CN"/>
        </w:rPr>
        <w:t>12000kg</w:t>
      </w:r>
      <w:r>
        <w:rPr>
          <w:rFonts w:ascii="仿宋" w:eastAsia="仿宋" w:hAnsi="仿宋" w:cs="宋体" w:hint="eastAsia"/>
          <w:sz w:val="28"/>
          <w:szCs w:val="28"/>
          <w:lang w:eastAsia="zh-CN"/>
        </w:rPr>
        <w:t>。部分装水情况是指按照重量重心约束的载水组合或者投水顺序而出现的载水构型，或任意一个或多个水箱只装载部分水的情况。灭火任务系统可以实现齐投、连投和分投。</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hint="eastAsia"/>
          <w:sz w:val="28"/>
          <w:szCs w:val="28"/>
          <w:lang w:eastAsia="zh-CN"/>
        </w:rPr>
        <w:t>投水灭火时采用灭火任务襟翼构型，典型投水高度</w:t>
      </w:r>
      <w:r>
        <w:rPr>
          <w:rFonts w:ascii="仿宋" w:eastAsia="仿宋" w:hAnsi="仿宋" w:cs="宋体"/>
          <w:sz w:val="28"/>
          <w:szCs w:val="28"/>
          <w:lang w:eastAsia="zh-CN"/>
        </w:rPr>
        <w:t>(</w:t>
      </w:r>
      <w:r>
        <w:rPr>
          <w:rFonts w:ascii="仿宋" w:eastAsia="仿宋" w:hAnsi="仿宋" w:cs="宋体" w:hint="eastAsia"/>
          <w:sz w:val="28"/>
          <w:szCs w:val="28"/>
          <w:lang w:eastAsia="zh-CN"/>
        </w:rPr>
        <w:t>相对树梢</w:t>
      </w:r>
      <w:r>
        <w:rPr>
          <w:rFonts w:ascii="仿宋" w:eastAsia="仿宋" w:hAnsi="仿宋" w:cs="宋体"/>
          <w:sz w:val="28"/>
          <w:szCs w:val="28"/>
          <w:lang w:eastAsia="zh-CN"/>
        </w:rPr>
        <w:t>)30m</w:t>
      </w:r>
      <w:r>
        <w:rPr>
          <w:rFonts w:ascii="仿宋" w:eastAsia="仿宋" w:hAnsi="仿宋" w:cs="宋体" w:hint="eastAsia"/>
          <w:sz w:val="28"/>
          <w:szCs w:val="28"/>
          <w:lang w:eastAsia="zh-CN"/>
        </w:rPr>
        <w:t>～</w:t>
      </w:r>
      <w:r>
        <w:rPr>
          <w:rFonts w:ascii="仿宋" w:eastAsia="仿宋" w:hAnsi="仿宋" w:cs="宋体"/>
          <w:sz w:val="28"/>
          <w:szCs w:val="28"/>
          <w:lang w:eastAsia="zh-CN"/>
        </w:rPr>
        <w:lastRenderedPageBreak/>
        <w:t>50m</w:t>
      </w:r>
      <w:r>
        <w:rPr>
          <w:rFonts w:ascii="仿宋" w:eastAsia="仿宋" w:hAnsi="仿宋" w:cs="宋体" w:hint="eastAsia"/>
          <w:sz w:val="28"/>
          <w:szCs w:val="28"/>
          <w:lang w:eastAsia="zh-CN"/>
        </w:rPr>
        <w:t>，如火场上空烟雾较大或温度较高，且风速较低或风向不稳定的情况，</w:t>
      </w:r>
      <w:r>
        <w:rPr>
          <w:rFonts w:ascii="仿宋" w:eastAsia="仿宋" w:hAnsi="仿宋" w:cs="宋体" w:hint="eastAsia"/>
          <w:sz w:val="28"/>
          <w:szCs w:val="28"/>
          <w:lang w:eastAsia="zh-CN"/>
        </w:rPr>
        <w:t>无法保证飞机低空飞行安全，则适当增加飞行高度至</w:t>
      </w:r>
      <w:r>
        <w:rPr>
          <w:rFonts w:ascii="仿宋" w:eastAsia="仿宋" w:hAnsi="仿宋" w:cs="宋体"/>
          <w:sz w:val="28"/>
          <w:szCs w:val="28"/>
          <w:lang w:eastAsia="zh-CN"/>
        </w:rPr>
        <w:t>80m</w:t>
      </w:r>
      <w:r>
        <w:rPr>
          <w:rFonts w:ascii="仿宋" w:eastAsia="仿宋" w:hAnsi="仿宋" w:cs="宋体" w:hint="eastAsia"/>
          <w:sz w:val="28"/>
          <w:szCs w:val="28"/>
          <w:lang w:eastAsia="zh-CN"/>
        </w:rPr>
        <w:t>～</w:t>
      </w:r>
      <w:r>
        <w:rPr>
          <w:rFonts w:ascii="仿宋" w:eastAsia="仿宋" w:hAnsi="仿宋" w:cs="宋体"/>
          <w:sz w:val="28"/>
          <w:szCs w:val="28"/>
          <w:lang w:eastAsia="zh-CN"/>
        </w:rPr>
        <w:t>100m</w:t>
      </w:r>
      <w:r>
        <w:rPr>
          <w:rFonts w:ascii="仿宋" w:eastAsia="仿宋" w:hAnsi="仿宋" w:cs="宋体" w:hint="eastAsia"/>
          <w:sz w:val="28"/>
          <w:szCs w:val="28"/>
          <w:lang w:eastAsia="zh-CN"/>
        </w:rPr>
        <w:t>乃至更高。飞机具有平飞投水、</w:t>
      </w:r>
      <w:r>
        <w:rPr>
          <w:rFonts w:ascii="仿宋" w:eastAsia="仿宋" w:hAnsi="仿宋" w:cs="宋体"/>
          <w:sz w:val="28"/>
          <w:szCs w:val="28"/>
          <w:lang w:eastAsia="zh-CN"/>
        </w:rPr>
        <w:t>30</w:t>
      </w:r>
      <w:r>
        <w:rPr>
          <w:rFonts w:ascii="仿宋" w:eastAsia="仿宋" w:hAnsi="仿宋" w:cs="宋体" w:hint="eastAsia"/>
          <w:sz w:val="28"/>
          <w:szCs w:val="28"/>
          <w:lang w:eastAsia="zh-CN"/>
        </w:rPr>
        <w:t>°转弯投水和俯冲投水三种方式，具体投水方式可根据火场实际情况选择。例如，针对平原火场地形可选择采用平飞投水，针对山谷峭壁和陡坡可选择转弯投水和俯冲投水方式。</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 w:eastAsia="仿宋" w:hAnsi="仿宋" w:cs="宋体" w:hint="eastAsia"/>
          <w:sz w:val="28"/>
          <w:szCs w:val="28"/>
          <w:lang w:eastAsia="zh-CN"/>
        </w:rPr>
        <w:t>另外，除了正常的投水操纵以外，还存在一些非正常或应急投水操纵情况。例如非灭火构型状态下的非正常投水、高迎角保护启动时的应急投水和坡度</w:t>
      </w:r>
      <w:r>
        <w:rPr>
          <w:rFonts w:ascii="仿宋" w:eastAsia="仿宋" w:hAnsi="仿宋" w:cs="宋体"/>
          <w:sz w:val="28"/>
          <w:szCs w:val="28"/>
          <w:lang w:eastAsia="zh-CN"/>
        </w:rPr>
        <w:t>45</w:t>
      </w:r>
      <w:r>
        <w:rPr>
          <w:rFonts w:ascii="仿宋" w:eastAsia="仿宋" w:hAnsi="仿宋" w:cs="宋体" w:hint="eastAsia"/>
          <w:sz w:val="28"/>
          <w:szCs w:val="28"/>
          <w:lang w:eastAsia="zh-CN"/>
        </w:rPr>
        <w:t>°的应急投水等。</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t>由于</w:t>
      </w:r>
      <w:r>
        <w:rPr>
          <w:rFonts w:ascii="仿宋" w:eastAsia="仿宋" w:hAnsi="仿宋" w:cs="宋体"/>
          <w:sz w:val="28"/>
          <w:szCs w:val="28"/>
          <w:lang w:eastAsia="zh-CN"/>
        </w:rPr>
        <w:t>AG600</w:t>
      </w:r>
      <w:r>
        <w:rPr>
          <w:rFonts w:ascii="仿宋" w:eastAsia="仿宋" w:hAnsi="仿宋" w:cs="宋体" w:hint="eastAsia"/>
          <w:sz w:val="28"/>
          <w:szCs w:val="28"/>
          <w:lang w:eastAsia="zh-CN"/>
        </w:rPr>
        <w:t>型飞机投水灭火的用途是非常规的，现有适航规章未包含适当的或者足够的安全要求，根据《民用航空产品和零部件合格审定规定》（</w:t>
      </w:r>
      <w:r>
        <w:rPr>
          <w:rFonts w:ascii="仿宋" w:eastAsia="仿宋" w:hAnsi="仿宋" w:cs="宋体" w:hint="eastAsia"/>
          <w:sz w:val="28"/>
          <w:szCs w:val="28"/>
          <w:lang w:eastAsia="zh-CN"/>
        </w:rPr>
        <w:t>CCAR-21-R5</w:t>
      </w:r>
      <w:r>
        <w:rPr>
          <w:rFonts w:ascii="仿宋" w:eastAsia="仿宋" w:hAnsi="仿宋" w:cs="宋体" w:hint="eastAsia"/>
          <w:sz w:val="28"/>
          <w:szCs w:val="28"/>
          <w:lang w:eastAsia="zh-CN"/>
        </w:rPr>
        <w:t>）第</w:t>
      </w:r>
      <w:r>
        <w:rPr>
          <w:rFonts w:ascii="仿宋" w:eastAsia="仿宋" w:hAnsi="仿宋" w:cs="宋体" w:hint="eastAsia"/>
          <w:sz w:val="28"/>
          <w:szCs w:val="28"/>
          <w:lang w:eastAsia="zh-CN"/>
        </w:rPr>
        <w:t>21.16</w:t>
      </w:r>
      <w:r>
        <w:rPr>
          <w:rFonts w:ascii="仿宋" w:eastAsia="仿宋" w:hAnsi="仿宋" w:cs="宋体" w:hint="eastAsia"/>
          <w:sz w:val="28"/>
          <w:szCs w:val="28"/>
          <w:lang w:eastAsia="zh-CN"/>
        </w:rPr>
        <w:t>条规定，为确保</w:t>
      </w:r>
      <w:r>
        <w:rPr>
          <w:rFonts w:ascii="仿宋" w:eastAsia="仿宋" w:hAnsi="仿宋" w:cs="宋体"/>
          <w:sz w:val="28"/>
          <w:szCs w:val="28"/>
          <w:lang w:eastAsia="zh-CN"/>
        </w:rPr>
        <w:t>AG600</w:t>
      </w:r>
      <w:r>
        <w:rPr>
          <w:rFonts w:ascii="仿宋" w:eastAsia="仿宋" w:hAnsi="仿宋" w:cs="宋体" w:hint="eastAsia"/>
          <w:sz w:val="28"/>
          <w:szCs w:val="28"/>
          <w:lang w:eastAsia="zh-CN"/>
        </w:rPr>
        <w:t>型飞机执行投水灭火任务的飞行安全，特制定投水的操纵特性专用条件。</w:t>
      </w:r>
    </w:p>
    <w:p w:rsidR="00DE4CE5" w:rsidRDefault="00A05DCC">
      <w:pPr>
        <w:pStyle w:val="af1"/>
        <w:widowControl w:val="0"/>
        <w:numPr>
          <w:ilvl w:val="0"/>
          <w:numId w:val="1"/>
        </w:numPr>
        <w:spacing w:line="360" w:lineRule="auto"/>
        <w:ind w:leftChars="0" w:left="0" w:firstLineChars="0" w:firstLine="0"/>
        <w:rPr>
          <w:rFonts w:ascii="仿宋" w:eastAsia="仿宋" w:hAnsi="仿宋" w:cs="宋体"/>
          <w:sz w:val="28"/>
          <w:szCs w:val="28"/>
          <w:lang w:eastAsia="zh-CN"/>
        </w:rPr>
      </w:pPr>
      <w:r>
        <w:rPr>
          <w:rFonts w:ascii="仿宋" w:eastAsia="仿宋" w:hAnsi="仿宋" w:cs="宋体"/>
          <w:sz w:val="28"/>
          <w:szCs w:val="28"/>
          <w:lang w:eastAsia="zh-CN"/>
        </w:rPr>
        <w:t>适用范围</w:t>
      </w:r>
    </w:p>
    <w:p w:rsidR="00DE4CE5" w:rsidRDefault="00A05DCC">
      <w:pPr>
        <w:widowControl w:val="0"/>
        <w:spacing w:line="360" w:lineRule="auto"/>
        <w:ind w:leftChars="0" w:left="0" w:firstLineChars="200" w:firstLine="560"/>
        <w:rPr>
          <w:rFonts w:ascii="仿宋" w:eastAsia="仿宋" w:hAnsi="仿宋" w:cs="宋体"/>
          <w:sz w:val="28"/>
          <w:szCs w:val="28"/>
          <w:lang w:eastAsia="zh-CN"/>
        </w:rPr>
      </w:pPr>
      <w:r>
        <w:rPr>
          <w:rFonts w:ascii="仿宋" w:eastAsia="仿宋" w:hAnsi="仿宋" w:cs="宋体"/>
          <w:sz w:val="28"/>
          <w:szCs w:val="28"/>
          <w:lang w:eastAsia="zh-CN"/>
        </w:rPr>
        <w:t>AG600</w:t>
      </w:r>
      <w:r>
        <w:rPr>
          <w:rFonts w:ascii="仿宋" w:eastAsia="仿宋" w:hAnsi="仿宋" w:cs="宋体" w:hint="eastAsia"/>
          <w:sz w:val="28"/>
          <w:szCs w:val="28"/>
          <w:lang w:eastAsia="zh-CN"/>
        </w:rPr>
        <w:t>型飞机</w:t>
      </w:r>
      <w:r>
        <w:rPr>
          <w:rFonts w:ascii="仿宋" w:eastAsia="仿宋" w:hAnsi="仿宋" w:cs="宋体"/>
          <w:sz w:val="28"/>
          <w:szCs w:val="28"/>
          <w:lang w:eastAsia="zh-CN"/>
        </w:rPr>
        <w:t>。</w:t>
      </w:r>
    </w:p>
    <w:p w:rsidR="00DE4CE5" w:rsidRDefault="00A05DCC">
      <w:pPr>
        <w:pStyle w:val="af1"/>
        <w:widowControl w:val="0"/>
        <w:numPr>
          <w:ilvl w:val="0"/>
          <w:numId w:val="1"/>
        </w:numPr>
        <w:spacing w:line="360" w:lineRule="auto"/>
        <w:ind w:leftChars="0" w:left="0" w:firstLineChars="0" w:firstLine="0"/>
        <w:rPr>
          <w:rFonts w:ascii="仿宋" w:eastAsia="仿宋" w:hAnsi="仿宋" w:cs="宋体"/>
          <w:sz w:val="28"/>
          <w:szCs w:val="28"/>
          <w:lang w:eastAsia="zh-CN"/>
        </w:rPr>
      </w:pPr>
      <w:r>
        <w:rPr>
          <w:rFonts w:ascii="仿宋" w:eastAsia="仿宋" w:hAnsi="仿宋" w:cs="宋体"/>
          <w:sz w:val="28"/>
          <w:szCs w:val="28"/>
          <w:lang w:eastAsia="zh-CN"/>
        </w:rPr>
        <w:t>专用条件草案</w:t>
      </w:r>
    </w:p>
    <w:p w:rsidR="00DE4CE5" w:rsidRDefault="00A05DCC">
      <w:pPr>
        <w:widowControl w:val="0"/>
        <w:spacing w:line="360" w:lineRule="auto"/>
        <w:ind w:leftChars="0" w:left="1" w:firstLineChars="202" w:firstLine="566"/>
        <w:jc w:val="both"/>
        <w:rPr>
          <w:rFonts w:ascii="Times New Roman" w:eastAsia="仿宋" w:hAnsi="Times New Roman"/>
          <w:sz w:val="28"/>
          <w:szCs w:val="28"/>
          <w:lang w:eastAsia="zh-CN"/>
        </w:rPr>
      </w:pPr>
      <w:r>
        <w:rPr>
          <w:rFonts w:ascii="Times New Roman" w:eastAsia="仿宋" w:hAnsi="Times New Roman"/>
          <w:sz w:val="28"/>
          <w:szCs w:val="28"/>
          <w:lang w:eastAsia="zh-CN"/>
        </w:rPr>
        <w:t>提出以下专用条件草案对投水的操纵特性进行规定：</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sz w:val="28"/>
          <w:szCs w:val="28"/>
          <w:lang w:eastAsia="zh-CN"/>
        </w:rPr>
        <w:t>1</w:t>
      </w:r>
      <w:r>
        <w:rPr>
          <w:rFonts w:ascii="仿宋" w:eastAsia="仿宋" w:hAnsi="仿宋" w:cs="宋体" w:hint="eastAsia"/>
          <w:sz w:val="28"/>
          <w:szCs w:val="28"/>
          <w:lang w:eastAsia="zh-CN"/>
        </w:rPr>
        <w:t xml:space="preserve">  </w:t>
      </w:r>
      <w:r>
        <w:rPr>
          <w:rFonts w:ascii="仿宋" w:eastAsia="仿宋" w:hAnsi="仿宋" w:cs="宋体" w:hint="eastAsia"/>
          <w:sz w:val="28"/>
          <w:szCs w:val="28"/>
          <w:lang w:eastAsia="zh-CN"/>
        </w:rPr>
        <w:t>投水速度限制</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t>应制定飞机的最大投水速度限制和最小投水速度限制，并在飞行手册限制章节中列出。</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t>最大投水速度应不小于</w:t>
      </w:r>
      <w:r>
        <w:rPr>
          <w:rFonts w:ascii="仿宋" w:eastAsia="仿宋" w:hAnsi="仿宋" w:cs="宋体"/>
          <w:sz w:val="28"/>
          <w:szCs w:val="28"/>
          <w:lang w:eastAsia="zh-CN"/>
        </w:rPr>
        <w:t>1.4V</w:t>
      </w:r>
      <w:r>
        <w:rPr>
          <w:rFonts w:ascii="仿宋" w:eastAsia="仿宋" w:hAnsi="仿宋" w:cs="宋体"/>
          <w:sz w:val="28"/>
          <w:szCs w:val="28"/>
          <w:vertAlign w:val="subscript"/>
          <w:lang w:eastAsia="zh-CN"/>
        </w:rPr>
        <w:t>SR</w:t>
      </w:r>
      <w:r>
        <w:rPr>
          <w:rFonts w:ascii="仿宋" w:eastAsia="仿宋" w:hAnsi="仿宋" w:cs="宋体" w:hint="eastAsia"/>
          <w:sz w:val="28"/>
          <w:szCs w:val="28"/>
          <w:lang w:eastAsia="zh-CN"/>
        </w:rPr>
        <w:t>或</w:t>
      </w:r>
      <w:r>
        <w:rPr>
          <w:rFonts w:ascii="仿宋" w:eastAsia="仿宋" w:hAnsi="仿宋" w:cs="宋体"/>
          <w:sz w:val="28"/>
          <w:szCs w:val="28"/>
          <w:lang w:eastAsia="zh-CN"/>
        </w:rPr>
        <w:t>V</w:t>
      </w:r>
      <w:r>
        <w:rPr>
          <w:rFonts w:ascii="仿宋" w:eastAsia="仿宋" w:hAnsi="仿宋" w:cs="宋体"/>
          <w:sz w:val="28"/>
          <w:szCs w:val="28"/>
          <w:vertAlign w:val="subscript"/>
          <w:lang w:eastAsia="zh-CN"/>
        </w:rPr>
        <w:t>MCA</w:t>
      </w:r>
      <w:r>
        <w:rPr>
          <w:rFonts w:ascii="仿宋" w:eastAsia="仿宋" w:hAnsi="仿宋" w:cs="宋体"/>
          <w:sz w:val="28"/>
          <w:szCs w:val="28"/>
          <w:lang w:eastAsia="zh-CN"/>
        </w:rPr>
        <w:t>+37km/h</w:t>
      </w:r>
      <w:r>
        <w:rPr>
          <w:rFonts w:ascii="仿宋" w:eastAsia="仿宋" w:hAnsi="仿宋" w:cs="宋体" w:hint="eastAsia"/>
          <w:sz w:val="28"/>
          <w:szCs w:val="28"/>
          <w:lang w:eastAsia="zh-CN"/>
        </w:rPr>
        <w:t>（取较大者），以保证飞机执行灭火任务有足够的机动速度包线。</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t>最小投水速度应不小于</w:t>
      </w:r>
      <w:r>
        <w:rPr>
          <w:rFonts w:ascii="仿宋" w:eastAsia="仿宋" w:hAnsi="仿宋" w:cs="宋体"/>
          <w:sz w:val="28"/>
          <w:szCs w:val="28"/>
          <w:lang w:eastAsia="zh-CN"/>
        </w:rPr>
        <w:t>1.18V</w:t>
      </w:r>
      <w:r>
        <w:rPr>
          <w:rFonts w:ascii="仿宋" w:eastAsia="仿宋" w:hAnsi="仿宋" w:cs="宋体"/>
          <w:sz w:val="28"/>
          <w:szCs w:val="28"/>
          <w:vertAlign w:val="subscript"/>
          <w:lang w:eastAsia="zh-CN"/>
        </w:rPr>
        <w:t>SR</w:t>
      </w:r>
      <w:r>
        <w:rPr>
          <w:rFonts w:ascii="仿宋" w:eastAsia="仿宋" w:hAnsi="仿宋" w:cs="宋体" w:hint="eastAsia"/>
          <w:sz w:val="28"/>
          <w:szCs w:val="28"/>
          <w:lang w:eastAsia="zh-CN"/>
        </w:rPr>
        <w:t>或</w:t>
      </w:r>
      <w:r>
        <w:rPr>
          <w:rFonts w:ascii="仿宋" w:eastAsia="仿宋" w:hAnsi="仿宋" w:cs="宋体"/>
          <w:sz w:val="28"/>
          <w:szCs w:val="28"/>
          <w:lang w:eastAsia="zh-CN"/>
        </w:rPr>
        <w:t>V</w:t>
      </w:r>
      <w:r>
        <w:rPr>
          <w:rFonts w:ascii="仿宋" w:eastAsia="仿宋" w:hAnsi="仿宋" w:cs="宋体"/>
          <w:sz w:val="28"/>
          <w:szCs w:val="28"/>
          <w:vertAlign w:val="subscript"/>
          <w:lang w:eastAsia="zh-CN"/>
        </w:rPr>
        <w:t>MCA</w:t>
      </w:r>
      <w:r>
        <w:rPr>
          <w:rFonts w:ascii="仿宋" w:eastAsia="仿宋" w:hAnsi="仿宋" w:cs="宋体" w:hint="eastAsia"/>
          <w:sz w:val="28"/>
          <w:szCs w:val="28"/>
          <w:lang w:eastAsia="zh-CN"/>
        </w:rPr>
        <w:t>（取较大者），以保证针对突风、紊流和机动留有失速余量。</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sz w:val="28"/>
          <w:szCs w:val="28"/>
          <w:lang w:eastAsia="zh-CN"/>
        </w:rPr>
        <w:t xml:space="preserve">2  </w:t>
      </w:r>
      <w:r>
        <w:rPr>
          <w:rFonts w:ascii="仿宋" w:eastAsia="仿宋" w:hAnsi="仿宋" w:cs="宋体" w:hint="eastAsia"/>
          <w:sz w:val="28"/>
          <w:szCs w:val="28"/>
          <w:lang w:eastAsia="zh-CN"/>
        </w:rPr>
        <w:t>正常投水模式的操纵特性</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lastRenderedPageBreak/>
        <w:t>正常投水模式演示过程中，必须表明飞机在下列条件下不得出现任何危险的姿态，并可以安全地操纵和安全地进行机动：</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(a)</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起落架在收起位置；</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(b)</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襟翼在灭火构型位置；</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(c)</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重量改变和重心改变的最不利组合；</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(d)</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投水时设定的功率；</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(e)</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所选定的飞行高度和速度；</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(f)</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正常投水模式，包括根据火场地形而选择的平飞投水、直到</w:t>
      </w:r>
      <w:r>
        <w:rPr>
          <w:rFonts w:ascii="仿宋_GB2312" w:eastAsia="仿宋_GB2312" w:hAnsi="仿宋" w:cs="仿宋_GB2312"/>
          <w:sz w:val="28"/>
          <w:szCs w:val="28"/>
          <w:lang w:eastAsia="zh-CN"/>
        </w:rPr>
        <w:t>30</w:t>
      </w:r>
      <w:r>
        <w:rPr>
          <w:rFonts w:ascii="仿宋_GB2312" w:eastAsia="仿宋_GB2312" w:hAnsi="仿宋" w:cs="仿宋_GB2312" w:hint="eastAsia"/>
          <w:sz w:val="28"/>
          <w:szCs w:val="28"/>
          <w:lang w:eastAsia="zh-CN"/>
        </w:rPr>
        <w:t>°坡度转弯投水、俯冲投水；</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(g)</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可以合理预期的火场使用环境。</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sz w:val="28"/>
          <w:szCs w:val="28"/>
          <w:lang w:eastAsia="zh-CN"/>
        </w:rPr>
        <w:t xml:space="preserve">3  </w:t>
      </w:r>
      <w:r>
        <w:rPr>
          <w:rFonts w:ascii="仿宋" w:eastAsia="仿宋" w:hAnsi="仿宋" w:cs="宋体" w:hint="eastAsia"/>
          <w:sz w:val="28"/>
          <w:szCs w:val="28"/>
          <w:lang w:eastAsia="zh-CN"/>
        </w:rPr>
        <w:t>非正常投水的操纵特性</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hint="eastAsia"/>
          <w:sz w:val="28"/>
          <w:szCs w:val="28"/>
          <w:lang w:eastAsia="zh-CN"/>
        </w:rPr>
        <w:t>应在飞行手册中制定对于飞行安全必要的非正常投水程序，并按照制定的非正常投水程序和状态演示飞机具有满意的操纵特性，可能包括但不限于以下情况：</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(a)</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非灭火构型状态下的非正常投水；</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(b)</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在灭火构型下高迎角保护激活时的应急投水；</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(c)</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在灭火构型下以</w:t>
      </w:r>
      <w:r>
        <w:rPr>
          <w:rFonts w:ascii="仿宋_GB2312" w:eastAsia="仿宋_GB2312" w:hAnsi="仿宋" w:cs="仿宋_GB2312"/>
          <w:sz w:val="28"/>
          <w:szCs w:val="28"/>
          <w:lang w:eastAsia="zh-CN"/>
        </w:rPr>
        <w:t>45</w:t>
      </w:r>
      <w:r>
        <w:rPr>
          <w:rFonts w:ascii="仿宋_GB2312" w:eastAsia="仿宋_GB2312" w:hAnsi="仿宋" w:cs="仿宋_GB2312" w:hint="eastAsia"/>
          <w:sz w:val="28"/>
          <w:szCs w:val="28"/>
          <w:lang w:eastAsia="zh-CN"/>
        </w:rPr>
        <w:t>°坡度转弯期间应急投水。</w:t>
      </w:r>
    </w:p>
    <w:p w:rsidR="00DE4CE5" w:rsidRDefault="00A05DCC">
      <w:pPr>
        <w:widowControl w:val="0"/>
        <w:spacing w:line="360" w:lineRule="auto"/>
        <w:ind w:leftChars="0" w:left="1" w:firstLineChars="202" w:firstLine="566"/>
        <w:jc w:val="both"/>
        <w:rPr>
          <w:rFonts w:ascii="仿宋" w:eastAsia="仿宋" w:hAnsi="仿宋" w:cs="宋体"/>
          <w:sz w:val="28"/>
          <w:szCs w:val="28"/>
          <w:lang w:eastAsia="zh-CN"/>
        </w:rPr>
      </w:pPr>
      <w:r>
        <w:rPr>
          <w:rFonts w:ascii="仿宋" w:eastAsia="仿宋" w:hAnsi="仿宋" w:cs="宋体"/>
          <w:sz w:val="28"/>
          <w:szCs w:val="28"/>
          <w:lang w:eastAsia="zh-CN"/>
        </w:rPr>
        <w:t xml:space="preserve">4  </w:t>
      </w:r>
      <w:r>
        <w:rPr>
          <w:rFonts w:ascii="仿宋" w:eastAsia="仿宋" w:hAnsi="仿宋" w:cs="宋体" w:hint="eastAsia"/>
          <w:sz w:val="28"/>
          <w:szCs w:val="28"/>
          <w:lang w:eastAsia="zh-CN"/>
        </w:rPr>
        <w:t>在以下情况，需演示满意的操纵性和机动性：</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(a)</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加满水时的起飞加速停止；</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(b)</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部分装水时的起飞加速停止（如果对水箱部分装载有要求）；</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(c)</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在最临界装载情况，推杆至</w:t>
      </w:r>
      <w:r>
        <w:rPr>
          <w:rFonts w:ascii="仿宋_GB2312" w:eastAsia="仿宋_GB2312" w:hAnsi="仿宋" w:cs="仿宋_GB2312"/>
          <w:sz w:val="28"/>
          <w:szCs w:val="28"/>
          <w:lang w:eastAsia="zh-CN"/>
        </w:rPr>
        <w:t>0g</w:t>
      </w:r>
      <w:r>
        <w:rPr>
          <w:rFonts w:ascii="仿宋_GB2312" w:eastAsia="仿宋_GB2312" w:hAnsi="仿宋" w:cs="仿宋_GB2312" w:hint="eastAsia"/>
          <w:sz w:val="28"/>
          <w:szCs w:val="28"/>
          <w:lang w:eastAsia="zh-CN"/>
        </w:rPr>
        <w:t>；</w:t>
      </w:r>
    </w:p>
    <w:p w:rsidR="00DE4CE5" w:rsidRDefault="00A05DCC">
      <w:pPr>
        <w:widowControl w:val="0"/>
        <w:spacing w:line="360" w:lineRule="auto"/>
        <w:ind w:leftChars="0" w:left="1" w:firstLineChars="202" w:firstLine="566"/>
        <w:rPr>
          <w:rFonts w:ascii="仿宋_GB2312" w:eastAsia="仿宋_GB2312" w:hAnsi="仿宋" w:cs="仿宋_GB2312"/>
          <w:sz w:val="28"/>
          <w:szCs w:val="28"/>
          <w:lang w:eastAsia="zh-CN"/>
        </w:rPr>
      </w:pPr>
      <w:r>
        <w:rPr>
          <w:rFonts w:ascii="仿宋_GB2312" w:eastAsia="仿宋_GB2312" w:hAnsi="仿宋" w:cs="仿宋_GB2312"/>
          <w:sz w:val="28"/>
          <w:szCs w:val="28"/>
          <w:lang w:eastAsia="zh-CN"/>
        </w:rPr>
        <w:t>(d)</w:t>
      </w:r>
      <w:r>
        <w:rPr>
          <w:rFonts w:ascii="仿宋_GB2312" w:eastAsia="仿宋_GB2312" w:hAnsi="仿宋" w:cs="仿宋_GB2312"/>
          <w:sz w:val="28"/>
          <w:szCs w:val="28"/>
          <w:lang w:eastAsia="zh-CN"/>
        </w:rPr>
        <w:tab/>
      </w:r>
      <w:r>
        <w:rPr>
          <w:rFonts w:ascii="仿宋_GB2312" w:eastAsia="仿宋_GB2312" w:hAnsi="仿宋" w:cs="仿宋_GB2312" w:hint="eastAsia"/>
          <w:sz w:val="28"/>
          <w:szCs w:val="28"/>
          <w:lang w:eastAsia="zh-CN"/>
        </w:rPr>
        <w:t>在最临界装载情况，拉杆或收敛转弯至</w:t>
      </w:r>
      <w:r>
        <w:rPr>
          <w:rFonts w:ascii="仿宋_GB2312" w:eastAsia="仿宋_GB2312" w:hAnsi="仿宋" w:cs="仿宋_GB2312"/>
          <w:sz w:val="28"/>
          <w:szCs w:val="28"/>
          <w:lang w:eastAsia="zh-CN"/>
        </w:rPr>
        <w:t>2g</w:t>
      </w:r>
      <w:r>
        <w:rPr>
          <w:rFonts w:ascii="仿宋_GB2312" w:eastAsia="仿宋_GB2312" w:hAnsi="仿宋" w:cs="仿宋_GB2312" w:hint="eastAsia"/>
          <w:sz w:val="28"/>
          <w:szCs w:val="28"/>
          <w:lang w:eastAsia="zh-CN"/>
        </w:rPr>
        <w:t>。</w:t>
      </w:r>
    </w:p>
    <w:p w:rsidR="00DE4CE5" w:rsidRDefault="00A05DCC">
      <w:pPr>
        <w:pStyle w:val="af1"/>
        <w:widowControl w:val="0"/>
        <w:numPr>
          <w:ilvl w:val="0"/>
          <w:numId w:val="1"/>
        </w:numPr>
        <w:spacing w:line="360" w:lineRule="auto"/>
        <w:ind w:leftChars="0" w:left="0" w:firstLineChars="0" w:firstLine="0"/>
        <w:rPr>
          <w:rFonts w:ascii="仿宋" w:eastAsia="仿宋" w:hAnsi="仿宋" w:cs="宋体"/>
          <w:sz w:val="28"/>
          <w:szCs w:val="28"/>
          <w:lang w:eastAsia="zh-CN"/>
        </w:rPr>
      </w:pPr>
      <w:r>
        <w:rPr>
          <w:rFonts w:ascii="仿宋" w:eastAsia="仿宋" w:hAnsi="仿宋" w:cs="宋体"/>
          <w:sz w:val="28"/>
          <w:szCs w:val="28"/>
          <w:lang w:eastAsia="zh-CN"/>
        </w:rPr>
        <w:t>结论</w:t>
      </w:r>
    </w:p>
    <w:p w:rsidR="00DE4CE5" w:rsidRDefault="00A05DCC">
      <w:pPr>
        <w:widowControl w:val="0"/>
        <w:spacing w:line="360" w:lineRule="auto"/>
        <w:ind w:leftChars="0" w:left="1" w:firstLineChars="202" w:firstLine="566"/>
        <w:rPr>
          <w:rFonts w:ascii="仿宋" w:eastAsia="仿宋" w:hAnsi="仿宋" w:cs="宋体"/>
          <w:sz w:val="28"/>
          <w:szCs w:val="28"/>
          <w:lang w:eastAsia="zh-CN"/>
        </w:rPr>
      </w:pPr>
      <w:r>
        <w:rPr>
          <w:rFonts w:ascii="仿宋_GB2312" w:eastAsia="仿宋_GB2312" w:cs="仿宋_GB2312" w:hint="eastAsia"/>
          <w:sz w:val="28"/>
          <w:szCs w:val="28"/>
          <w:lang w:eastAsia="zh-CN"/>
        </w:rPr>
        <w:t>建议颁发专用条件</w:t>
      </w:r>
      <w:r>
        <w:rPr>
          <w:rFonts w:ascii="仿宋" w:eastAsia="仿宋" w:hAnsi="仿宋" w:cs="宋体" w:hint="eastAsia"/>
          <w:sz w:val="28"/>
          <w:szCs w:val="28"/>
          <w:lang w:eastAsia="zh-CN"/>
        </w:rPr>
        <w:t>“</w:t>
      </w:r>
      <w:r>
        <w:rPr>
          <w:rFonts w:ascii="仿宋" w:eastAsia="仿宋" w:hAnsi="仿宋" w:cs="宋体" w:hint="eastAsia"/>
          <w:sz w:val="28"/>
          <w:szCs w:val="28"/>
          <w:lang w:eastAsia="zh-CN"/>
        </w:rPr>
        <w:t>投水的操纵特性</w:t>
      </w:r>
      <w:r>
        <w:rPr>
          <w:rFonts w:ascii="仿宋" w:eastAsia="仿宋" w:hAnsi="仿宋" w:cs="宋体" w:hint="eastAsia"/>
          <w:sz w:val="28"/>
          <w:szCs w:val="28"/>
          <w:lang w:eastAsia="zh-CN"/>
        </w:rPr>
        <w:t>”。</w:t>
      </w:r>
    </w:p>
    <w:p w:rsidR="00DE4CE5" w:rsidRDefault="00DE4CE5">
      <w:pPr>
        <w:widowControl w:val="0"/>
        <w:spacing w:line="360" w:lineRule="auto"/>
        <w:ind w:leftChars="0" w:left="1" w:firstLineChars="202" w:firstLine="566"/>
        <w:rPr>
          <w:rFonts w:ascii="仿宋" w:eastAsia="仿宋" w:hAnsi="仿宋" w:cs="宋体"/>
          <w:sz w:val="28"/>
          <w:szCs w:val="28"/>
          <w:lang w:eastAsia="zh-CN"/>
        </w:rPr>
      </w:pPr>
    </w:p>
    <w:p w:rsidR="00DE4CE5" w:rsidRDefault="00A05DCC">
      <w:pPr>
        <w:widowControl w:val="0"/>
        <w:spacing w:line="360" w:lineRule="auto"/>
        <w:ind w:left="1" w:hanging="3"/>
        <w:rPr>
          <w:rFonts w:ascii="仿宋" w:eastAsia="仿宋" w:hAnsi="仿宋" w:cs="宋体"/>
          <w:sz w:val="28"/>
          <w:szCs w:val="28"/>
          <w:lang w:eastAsia="zh-CN"/>
        </w:rPr>
      </w:pPr>
      <w:r>
        <w:rPr>
          <w:rFonts w:ascii="仿宋" w:eastAsia="仿宋" w:hAnsi="仿宋" w:cs="宋体"/>
          <w:sz w:val="28"/>
          <w:szCs w:val="28"/>
          <w:lang w:eastAsia="zh-CN"/>
        </w:rPr>
        <w:t>附：《专用条件</w:t>
      </w:r>
      <w:r>
        <w:rPr>
          <w:rFonts w:ascii="仿宋" w:eastAsia="仿宋" w:hAnsi="仿宋" w:cs="宋体"/>
          <w:sz w:val="28"/>
          <w:szCs w:val="28"/>
          <w:lang w:eastAsia="zh-CN"/>
        </w:rPr>
        <w:t>/</w:t>
      </w:r>
      <w:r>
        <w:rPr>
          <w:rFonts w:ascii="仿宋" w:eastAsia="仿宋" w:hAnsi="仿宋" w:cs="宋体"/>
          <w:sz w:val="28"/>
          <w:szCs w:val="28"/>
          <w:lang w:eastAsia="zh-CN"/>
        </w:rPr>
        <w:t>豁免反馈意见表》（表</w:t>
      </w:r>
      <w:r>
        <w:rPr>
          <w:rFonts w:ascii="仿宋" w:eastAsia="仿宋" w:hAnsi="仿宋" w:cs="宋体"/>
          <w:sz w:val="28"/>
          <w:szCs w:val="28"/>
          <w:lang w:eastAsia="zh-CN"/>
        </w:rPr>
        <w:t>-21-145</w:t>
      </w:r>
      <w:r>
        <w:rPr>
          <w:rFonts w:ascii="仿宋" w:eastAsia="仿宋" w:hAnsi="仿宋" w:cs="宋体" w:hint="eastAsia"/>
          <w:sz w:val="28"/>
          <w:szCs w:val="28"/>
          <w:lang w:eastAsia="zh-CN"/>
        </w:rPr>
        <w:t>-2023</w:t>
      </w:r>
      <w:r>
        <w:rPr>
          <w:rFonts w:ascii="仿宋" w:eastAsia="仿宋" w:hAnsi="仿宋" w:cs="宋体"/>
          <w:sz w:val="28"/>
          <w:szCs w:val="28"/>
          <w:lang w:eastAsia="zh-CN"/>
        </w:rPr>
        <w:t>）</w:t>
      </w:r>
    </w:p>
    <w:p w:rsidR="00DE4CE5" w:rsidRDefault="00A05DCC">
      <w:pPr>
        <w:suppressAutoHyphens w:val="0"/>
        <w:overflowPunct/>
        <w:autoSpaceDE/>
        <w:autoSpaceDN/>
        <w:adjustRightInd/>
        <w:spacing w:line="240" w:lineRule="auto"/>
        <w:ind w:leftChars="0" w:left="0" w:firstLineChars="0" w:firstLine="0"/>
        <w:textAlignment w:val="auto"/>
        <w:outlineLvl w:val="9"/>
        <w:rPr>
          <w:rFonts w:ascii="宋体" w:eastAsia="宋体" w:hAnsi="宋体" w:cs="宋体"/>
          <w:sz w:val="22"/>
          <w:szCs w:val="22"/>
          <w:lang w:eastAsia="zh-CN"/>
        </w:rPr>
      </w:pPr>
      <w:r>
        <w:rPr>
          <w:rFonts w:ascii="宋体" w:eastAsia="宋体" w:hAnsi="宋体" w:cs="宋体" w:hint="eastAsia"/>
          <w:sz w:val="22"/>
          <w:szCs w:val="22"/>
          <w:lang w:eastAsia="zh-CN"/>
        </w:rPr>
        <w:br w:type="page"/>
      </w:r>
    </w:p>
    <w:p w:rsidR="00DE4CE5" w:rsidRDefault="00A05DCC">
      <w:pPr>
        <w:ind w:left="1" w:hanging="3"/>
        <w:jc w:val="center"/>
        <w:rPr>
          <w:rFonts w:ascii="仿宋_GB2312" w:eastAsia="仿宋_GB2312" w:cs="仿宋_GB2312"/>
          <w:lang w:eastAsia="zh-CN"/>
        </w:rPr>
      </w:pPr>
      <w:bookmarkStart w:id="1" w:name="_Hlk188558281"/>
      <w:r>
        <w:rPr>
          <w:rFonts w:ascii="仿宋_GB2312" w:eastAsia="仿宋_GB2312" w:cs="仿宋_GB2312" w:hint="eastAsia"/>
          <w:sz w:val="28"/>
          <w:szCs w:val="28"/>
          <w:lang w:eastAsia="zh-CN"/>
        </w:rPr>
        <w:lastRenderedPageBreak/>
        <w:t>专用条件</w:t>
      </w:r>
      <w:r>
        <w:rPr>
          <w:rFonts w:ascii="仿宋_GB2312" w:eastAsia="仿宋_GB2312" w:hAnsi="仿宋_GB2312" w:cs="仿宋_GB2312"/>
          <w:sz w:val="28"/>
          <w:szCs w:val="28"/>
          <w:lang w:eastAsia="zh-CN"/>
        </w:rPr>
        <w:t>/</w:t>
      </w:r>
      <w:r>
        <w:rPr>
          <w:rFonts w:ascii="仿宋_GB2312" w:eastAsia="仿宋_GB2312" w:cs="仿宋_GB2312" w:hint="eastAsia"/>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DE4CE5">
        <w:tc>
          <w:tcPr>
            <w:tcW w:w="939" w:type="dxa"/>
          </w:tcPr>
          <w:p w:rsidR="00DE4CE5" w:rsidRDefault="00A05DCC">
            <w:pPr>
              <w:spacing w:line="600" w:lineRule="exact"/>
              <w:ind w:left="1" w:hanging="3"/>
            </w:pPr>
            <w:r>
              <w:rPr>
                <w:rFonts w:ascii="仿宋_GB2312" w:eastAsia="仿宋_GB2312" w:cs="仿宋_GB2312" w:hint="eastAsia"/>
                <w:sz w:val="28"/>
                <w:szCs w:val="28"/>
              </w:rPr>
              <w:t>类别</w:t>
            </w:r>
          </w:p>
        </w:tc>
        <w:tc>
          <w:tcPr>
            <w:tcW w:w="8412" w:type="dxa"/>
            <w:gridSpan w:val="3"/>
          </w:tcPr>
          <w:p w:rsidR="00DE4CE5" w:rsidRDefault="00A05DCC">
            <w:pPr>
              <w:spacing w:line="600" w:lineRule="exact"/>
              <w:ind w:left="-2" w:firstLineChars="600" w:firstLine="1680"/>
              <w:rPr>
                <w:rFonts w:ascii="仿宋_GB2312" w:eastAsia="仿宋_GB2312" w:hAnsi="仿宋_GB2312" w:cs="仿宋_GB2312"/>
                <w:sz w:val="28"/>
                <w:szCs w:val="28"/>
              </w:rPr>
            </w:pPr>
            <w:r>
              <w:rPr>
                <w:rFonts w:ascii="仿宋_GB2312" w:eastAsia="仿宋_GB2312" w:cs="仿宋_GB2312" w:hint="eastAsia"/>
                <w:sz w:val="28"/>
                <w:szCs w:val="28"/>
              </w:rPr>
              <w:t>□专用条件</w:t>
            </w:r>
            <w:r>
              <w:rPr>
                <w:rFonts w:ascii="仿宋_GB2312" w:eastAsia="仿宋_GB2312" w:cs="仿宋_GB2312" w:hint="eastAsia"/>
                <w:sz w:val="28"/>
                <w:szCs w:val="28"/>
              </w:rPr>
              <w:t xml:space="preserve">  </w:t>
            </w:r>
            <w:r>
              <w:rPr>
                <w:rFonts w:ascii="仿宋_GB2312" w:eastAsia="仿宋_GB2312" w:cs="仿宋_GB2312" w:hint="eastAsia"/>
                <w:sz w:val="28"/>
                <w:szCs w:val="28"/>
              </w:rPr>
              <w:t>□豁免</w:t>
            </w:r>
          </w:p>
        </w:tc>
      </w:tr>
      <w:tr w:rsidR="00DE4CE5">
        <w:tc>
          <w:tcPr>
            <w:tcW w:w="2295" w:type="dxa"/>
            <w:gridSpan w:val="3"/>
          </w:tcPr>
          <w:p w:rsidR="00DE4CE5" w:rsidRDefault="00A05DCC">
            <w:pPr>
              <w:spacing w:line="600" w:lineRule="exact"/>
              <w:ind w:left="1" w:hanging="3"/>
            </w:pPr>
            <w:r>
              <w:rPr>
                <w:rFonts w:ascii="仿宋_GB2312" w:eastAsia="仿宋_GB2312" w:cs="仿宋_GB2312" w:hint="eastAsia"/>
                <w:sz w:val="28"/>
                <w:szCs w:val="28"/>
              </w:rPr>
              <w:t>征求意见稿编号</w:t>
            </w:r>
          </w:p>
        </w:tc>
        <w:tc>
          <w:tcPr>
            <w:tcW w:w="7056" w:type="dxa"/>
          </w:tcPr>
          <w:p w:rsidR="00DE4CE5" w:rsidRDefault="00DE4CE5">
            <w:pPr>
              <w:spacing w:line="600" w:lineRule="exact"/>
              <w:ind w:left="1" w:hanging="3"/>
              <w:rPr>
                <w:rFonts w:ascii="仿宋_GB2312" w:eastAsia="仿宋_GB2312" w:hAnsi="仿宋_GB2312" w:cs="仿宋_GB2312"/>
                <w:sz w:val="28"/>
                <w:szCs w:val="28"/>
              </w:rPr>
            </w:pPr>
          </w:p>
        </w:tc>
      </w:tr>
      <w:tr w:rsidR="00DE4CE5">
        <w:tc>
          <w:tcPr>
            <w:tcW w:w="1951" w:type="dxa"/>
            <w:gridSpan w:val="2"/>
          </w:tcPr>
          <w:p w:rsidR="00DE4CE5" w:rsidRDefault="00A05DCC">
            <w:pPr>
              <w:spacing w:line="600" w:lineRule="exact"/>
              <w:ind w:left="1" w:hanging="3"/>
            </w:pPr>
            <w:r>
              <w:rPr>
                <w:rFonts w:ascii="仿宋_GB2312" w:eastAsia="仿宋_GB2312" w:cs="仿宋_GB2312" w:hint="eastAsia"/>
                <w:sz w:val="28"/>
                <w:szCs w:val="28"/>
              </w:rPr>
              <w:t>航空产品型号</w:t>
            </w:r>
          </w:p>
        </w:tc>
        <w:tc>
          <w:tcPr>
            <w:tcW w:w="7400" w:type="dxa"/>
            <w:gridSpan w:val="2"/>
          </w:tcPr>
          <w:p w:rsidR="00DE4CE5" w:rsidRDefault="00DE4CE5">
            <w:pPr>
              <w:spacing w:line="600" w:lineRule="exact"/>
              <w:ind w:left="1" w:hanging="3"/>
              <w:rPr>
                <w:rFonts w:ascii="仿宋_GB2312" w:eastAsia="仿宋_GB2312" w:hAnsi="仿宋_GB2312" w:cs="仿宋_GB2312"/>
                <w:sz w:val="28"/>
                <w:szCs w:val="28"/>
              </w:rPr>
            </w:pPr>
          </w:p>
        </w:tc>
      </w:tr>
      <w:tr w:rsidR="00DE4CE5">
        <w:tc>
          <w:tcPr>
            <w:tcW w:w="9351" w:type="dxa"/>
            <w:gridSpan w:val="4"/>
          </w:tcPr>
          <w:p w:rsidR="00DE4CE5" w:rsidRDefault="00A05DCC">
            <w:pPr>
              <w:spacing w:line="600" w:lineRule="exact"/>
              <w:ind w:left="1" w:hanging="3"/>
              <w:rPr>
                <w:rFonts w:ascii="仿宋_GB2312" w:eastAsia="仿宋_GB2312" w:cs="仿宋_GB2312"/>
                <w:sz w:val="28"/>
                <w:szCs w:val="28"/>
                <w:lang w:eastAsia="zh-CN"/>
              </w:rPr>
            </w:pPr>
            <w:r>
              <w:rPr>
                <w:rFonts w:ascii="仿宋_GB2312" w:eastAsia="仿宋_GB2312" w:cs="仿宋_GB2312" w:hint="eastAsia"/>
                <w:sz w:val="28"/>
                <w:szCs w:val="28"/>
                <w:lang w:eastAsia="zh-CN"/>
              </w:rPr>
              <w:t>相关的适航规章和</w:t>
            </w:r>
            <w:r>
              <w:rPr>
                <w:rFonts w:ascii="仿宋_GB2312" w:eastAsia="仿宋_GB2312" w:hAnsi="仿宋_GB2312" w:cs="仿宋_GB2312"/>
                <w:sz w:val="28"/>
                <w:szCs w:val="28"/>
                <w:lang w:eastAsia="zh-CN"/>
              </w:rPr>
              <w:t>/</w:t>
            </w:r>
            <w:r>
              <w:rPr>
                <w:rFonts w:ascii="仿宋_GB2312" w:eastAsia="仿宋_GB2312" w:cs="仿宋_GB2312" w:hint="eastAsia"/>
                <w:sz w:val="28"/>
                <w:szCs w:val="28"/>
                <w:lang w:eastAsia="zh-CN"/>
              </w:rPr>
              <w:t>或环保要求</w:t>
            </w:r>
          </w:p>
        </w:tc>
      </w:tr>
      <w:tr w:rsidR="00DE4CE5">
        <w:tc>
          <w:tcPr>
            <w:tcW w:w="9351" w:type="dxa"/>
            <w:gridSpan w:val="4"/>
          </w:tcPr>
          <w:p w:rsidR="00DE4CE5" w:rsidRDefault="00DE4CE5">
            <w:pPr>
              <w:spacing w:line="600" w:lineRule="exact"/>
              <w:ind w:left="1" w:hanging="3"/>
              <w:rPr>
                <w:rFonts w:ascii="仿宋_GB2312" w:eastAsia="仿宋_GB2312" w:hAnsi="仿宋_GB2312" w:cs="仿宋_GB2312"/>
                <w:sz w:val="28"/>
                <w:szCs w:val="28"/>
                <w:lang w:eastAsia="zh-CN"/>
              </w:rPr>
            </w:pPr>
          </w:p>
          <w:p w:rsidR="00DE4CE5" w:rsidRDefault="00DE4CE5">
            <w:pPr>
              <w:spacing w:line="600" w:lineRule="exact"/>
              <w:ind w:left="1" w:hanging="3"/>
              <w:rPr>
                <w:rFonts w:ascii="仿宋_GB2312" w:eastAsia="仿宋_GB2312" w:hAnsi="仿宋_GB2312" w:cs="仿宋_GB2312"/>
                <w:sz w:val="28"/>
                <w:szCs w:val="28"/>
                <w:lang w:eastAsia="zh-CN"/>
              </w:rPr>
            </w:pPr>
          </w:p>
          <w:p w:rsidR="00DE4CE5" w:rsidRDefault="00DE4CE5">
            <w:pPr>
              <w:spacing w:line="600" w:lineRule="exact"/>
              <w:ind w:left="0" w:hanging="2"/>
              <w:rPr>
                <w:lang w:eastAsia="zh-CN"/>
              </w:rPr>
            </w:pPr>
          </w:p>
        </w:tc>
      </w:tr>
      <w:tr w:rsidR="00DE4CE5">
        <w:tc>
          <w:tcPr>
            <w:tcW w:w="9351" w:type="dxa"/>
            <w:gridSpan w:val="4"/>
          </w:tcPr>
          <w:p w:rsidR="00DE4CE5" w:rsidRDefault="00A05DCC">
            <w:pPr>
              <w:spacing w:line="600" w:lineRule="exact"/>
              <w:ind w:left="1" w:hanging="3"/>
              <w:rPr>
                <w:rFonts w:ascii="仿宋_GB2312" w:eastAsia="仿宋_GB2312" w:cs="仿宋_GB2312"/>
                <w:sz w:val="28"/>
                <w:szCs w:val="28"/>
              </w:rPr>
            </w:pPr>
            <w:r>
              <w:rPr>
                <w:rFonts w:ascii="仿宋_GB2312" w:eastAsia="仿宋_GB2312" w:cs="仿宋_GB2312" w:hint="eastAsia"/>
                <w:sz w:val="28"/>
                <w:szCs w:val="28"/>
              </w:rPr>
              <w:t>意见或建议</w:t>
            </w:r>
          </w:p>
        </w:tc>
      </w:tr>
      <w:tr w:rsidR="00DE4CE5">
        <w:tc>
          <w:tcPr>
            <w:tcW w:w="9351" w:type="dxa"/>
            <w:gridSpan w:val="4"/>
          </w:tcPr>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1" w:hanging="3"/>
              <w:rPr>
                <w:rFonts w:ascii="仿宋_GB2312" w:eastAsia="仿宋_GB2312" w:cs="仿宋_GB2312"/>
                <w:sz w:val="28"/>
                <w:szCs w:val="28"/>
              </w:rPr>
            </w:pPr>
          </w:p>
          <w:p w:rsidR="00DE4CE5" w:rsidRDefault="00DE4CE5">
            <w:pPr>
              <w:spacing w:line="600" w:lineRule="exact"/>
              <w:ind w:left="0" w:hanging="2"/>
            </w:pPr>
          </w:p>
        </w:tc>
      </w:tr>
      <w:tr w:rsidR="00DE4CE5">
        <w:tc>
          <w:tcPr>
            <w:tcW w:w="9351" w:type="dxa"/>
            <w:gridSpan w:val="4"/>
          </w:tcPr>
          <w:p w:rsidR="00DE4CE5" w:rsidRDefault="00A05DCC">
            <w:pPr>
              <w:spacing w:line="600" w:lineRule="exact"/>
              <w:ind w:left="1" w:hanging="3"/>
              <w:rPr>
                <w:rFonts w:ascii="仿宋_GB2312" w:eastAsia="仿宋_GB2312" w:cs="仿宋_GB2312"/>
                <w:sz w:val="28"/>
                <w:szCs w:val="28"/>
                <w:lang w:eastAsia="zh-CN"/>
              </w:rPr>
            </w:pPr>
            <w:r>
              <w:rPr>
                <w:rFonts w:ascii="仿宋_GB2312" w:eastAsia="仿宋_GB2312" w:cs="仿宋_GB2312" w:hint="eastAsia"/>
                <w:sz w:val="28"/>
                <w:szCs w:val="28"/>
                <w:lang w:eastAsia="zh-CN"/>
              </w:rPr>
              <w:t>姓名：</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lang w:eastAsia="zh-CN"/>
              </w:rPr>
              <w:t>（印刷体）</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lang w:eastAsia="zh-CN"/>
              </w:rPr>
              <w:t>（签名）</w:t>
            </w:r>
          </w:p>
          <w:p w:rsidR="00DE4CE5" w:rsidRDefault="00A05DCC">
            <w:pPr>
              <w:spacing w:line="600" w:lineRule="exact"/>
              <w:ind w:left="1" w:hanging="3"/>
              <w:rPr>
                <w:rFonts w:ascii="仿宋_GB2312" w:eastAsia="仿宋_GB2312" w:cs="仿宋_GB2312"/>
                <w:sz w:val="28"/>
                <w:szCs w:val="28"/>
                <w:u w:val="single"/>
                <w:lang w:eastAsia="zh-CN"/>
              </w:rPr>
            </w:pPr>
            <w:r>
              <w:rPr>
                <w:rFonts w:ascii="仿宋_GB2312" w:eastAsia="仿宋_GB2312" w:cs="仿宋_GB2312" w:hint="eastAsia"/>
                <w:sz w:val="28"/>
                <w:szCs w:val="28"/>
                <w:lang w:eastAsia="zh-CN"/>
              </w:rPr>
              <w:t>电话：</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lang w:eastAsia="zh-CN"/>
              </w:rPr>
              <w:t>传真：</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u w:val="single"/>
                <w:lang w:eastAsia="zh-CN"/>
              </w:rPr>
              <w:t xml:space="preserve"> </w:t>
            </w:r>
            <w:r>
              <w:rPr>
                <w:rFonts w:ascii="仿宋_GB2312" w:eastAsia="仿宋_GB2312" w:cs="仿宋_GB2312"/>
                <w:sz w:val="28"/>
                <w:szCs w:val="28"/>
                <w:u w:val="single"/>
                <w:lang w:eastAsia="zh-CN"/>
              </w:rPr>
              <w:t xml:space="preserve">     </w:t>
            </w:r>
            <w:r>
              <w:rPr>
                <w:rFonts w:ascii="仿宋_GB2312" w:eastAsia="仿宋_GB2312" w:cs="仿宋_GB2312" w:hint="eastAsia"/>
                <w:sz w:val="28"/>
                <w:szCs w:val="28"/>
                <w:lang w:eastAsia="zh-CN"/>
              </w:rPr>
              <w:t>电子邮箱：</w:t>
            </w:r>
            <w:r>
              <w:rPr>
                <w:rFonts w:ascii="仿宋_GB2312" w:eastAsia="仿宋_GB2312" w:cs="仿宋_GB2312" w:hint="eastAsia"/>
                <w:sz w:val="28"/>
                <w:szCs w:val="28"/>
                <w:u w:val="single"/>
                <w:lang w:eastAsia="zh-CN"/>
              </w:rPr>
              <w:t xml:space="preserve">             </w:t>
            </w:r>
            <w:r>
              <w:rPr>
                <w:rFonts w:ascii="仿宋_GB2312" w:eastAsia="仿宋_GB2312" w:cs="仿宋_GB2312" w:hint="eastAsia"/>
                <w:sz w:val="10"/>
                <w:szCs w:val="10"/>
                <w:u w:val="single"/>
                <w:lang w:eastAsia="zh-CN"/>
              </w:rPr>
              <w:t>.</w:t>
            </w:r>
          </w:p>
          <w:p w:rsidR="00DE4CE5" w:rsidRDefault="00A05DCC">
            <w:pPr>
              <w:spacing w:line="600" w:lineRule="exact"/>
              <w:ind w:left="1" w:hanging="3"/>
              <w:rPr>
                <w:rFonts w:ascii="仿宋_GB2312" w:eastAsia="仿宋_GB2312" w:cs="仿宋_GB2312"/>
                <w:sz w:val="28"/>
                <w:szCs w:val="28"/>
                <w:u w:val="single"/>
              </w:rPr>
            </w:pPr>
            <w:r>
              <w:rPr>
                <w:rFonts w:ascii="仿宋_GB2312" w:eastAsia="仿宋_GB2312" w:cs="仿宋_GB2312" w:hint="eastAsia"/>
                <w:sz w:val="28"/>
                <w:szCs w:val="28"/>
              </w:rPr>
              <w:t>通信地址：</w:t>
            </w:r>
            <w:r>
              <w:rPr>
                <w:rFonts w:ascii="仿宋_GB2312" w:eastAsia="仿宋_GB2312" w:cs="仿宋_GB2312" w:hint="eastAsia"/>
                <w:sz w:val="28"/>
                <w:szCs w:val="28"/>
                <w:u w:val="single"/>
                <w:lang w:eastAsia="zh-CN"/>
              </w:rPr>
              <w:t xml:space="preserve">                                                 </w:t>
            </w:r>
            <w:r>
              <w:rPr>
                <w:rFonts w:ascii="仿宋_GB2312" w:eastAsia="仿宋_GB2312" w:cs="仿宋_GB2312" w:hint="eastAsia"/>
                <w:sz w:val="10"/>
                <w:szCs w:val="10"/>
                <w:u w:val="single"/>
                <w:lang w:eastAsia="zh-CN"/>
              </w:rPr>
              <w:t>.</w:t>
            </w:r>
          </w:p>
          <w:p w:rsidR="00DE4CE5" w:rsidRDefault="00A05DCC">
            <w:pPr>
              <w:spacing w:line="600" w:lineRule="exact"/>
              <w:ind w:left="1" w:hanging="3"/>
            </w:pPr>
            <w:r>
              <w:rPr>
                <w:rFonts w:ascii="仿宋_GB2312" w:eastAsia="仿宋_GB2312" w:cs="仿宋_GB2312" w:hint="eastAsia"/>
                <w:sz w:val="28"/>
                <w:szCs w:val="28"/>
              </w:rPr>
              <w:t>日期：</w:t>
            </w:r>
            <w:r>
              <w:rPr>
                <w:rFonts w:ascii="仿宋_GB2312" w:eastAsia="仿宋_GB2312" w:cs="仿宋_GB2312" w:hint="eastAsia"/>
                <w:sz w:val="28"/>
                <w:szCs w:val="28"/>
                <w:u w:val="single"/>
                <w:lang w:eastAsia="zh-CN"/>
              </w:rPr>
              <w:t xml:space="preserve">             </w:t>
            </w:r>
            <w:r>
              <w:rPr>
                <w:rFonts w:ascii="仿宋_GB2312" w:eastAsia="仿宋_GB2312" w:cs="仿宋_GB2312" w:hint="eastAsia"/>
                <w:sz w:val="10"/>
                <w:szCs w:val="10"/>
                <w:u w:val="single"/>
                <w:lang w:eastAsia="zh-CN"/>
              </w:rPr>
              <w:t>.</w:t>
            </w:r>
          </w:p>
        </w:tc>
      </w:tr>
    </w:tbl>
    <w:p w:rsidR="00DE4CE5" w:rsidRDefault="00A05DCC">
      <w:pPr>
        <w:ind w:left="0" w:hanging="2"/>
        <w:rPr>
          <w:rFonts w:ascii="宋体" w:eastAsia="宋体" w:hAnsi="宋体" w:cs="宋体"/>
          <w:sz w:val="22"/>
          <w:szCs w:val="22"/>
          <w:lang w:eastAsia="zh-CN"/>
        </w:rPr>
      </w:pPr>
      <w:r>
        <w:rPr>
          <w:rFonts w:hint="eastAsia"/>
        </w:rPr>
        <w:t>表</w:t>
      </w:r>
      <w:r>
        <w:rPr>
          <w:rFonts w:hint="eastAsia"/>
        </w:rPr>
        <w:t>-21-145-2023</w:t>
      </w:r>
      <w:bookmarkEnd w:id="1"/>
    </w:p>
    <w:sectPr w:rsidR="00DE4CE5">
      <w:headerReference w:type="even" r:id="rId8"/>
      <w:headerReference w:type="default" r:id="rId9"/>
      <w:footerReference w:type="even" r:id="rId10"/>
      <w:footerReference w:type="default" r:id="rId11"/>
      <w:headerReference w:type="first" r:id="rId12"/>
      <w:footerReference w:type="first" r:id="rId13"/>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DCC" w:rsidRDefault="00A05DCC">
      <w:pPr>
        <w:spacing w:line="240" w:lineRule="auto"/>
        <w:ind w:left="0" w:hanging="2"/>
      </w:pPr>
      <w:r>
        <w:separator/>
      </w:r>
    </w:p>
  </w:endnote>
  <w:endnote w:type="continuationSeparator" w:id="0">
    <w:p w:rsidR="00A05DCC" w:rsidRDefault="00A05DC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A05DCC">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DE4CE5" w:rsidRDefault="00DE4CE5">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DE4CE5">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DE4CE5">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DCC" w:rsidRDefault="00A05DCC">
      <w:pPr>
        <w:spacing w:line="240" w:lineRule="auto"/>
        <w:ind w:left="0" w:hanging="2"/>
      </w:pPr>
      <w:r>
        <w:separator/>
      </w:r>
    </w:p>
  </w:footnote>
  <w:footnote w:type="continuationSeparator" w:id="0">
    <w:p w:rsidR="00A05DCC" w:rsidRDefault="00A05DC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DE4CE5">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DE4CE5">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4CE5" w:rsidRDefault="00DE4CE5">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A46F12"/>
    <w:multiLevelType w:val="multilevel"/>
    <w:tmpl w:val="66A46F12"/>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45295"/>
    <w:rsid w:val="00055CBB"/>
    <w:rsid w:val="00090D99"/>
    <w:rsid w:val="002F1960"/>
    <w:rsid w:val="00322727"/>
    <w:rsid w:val="00410702"/>
    <w:rsid w:val="004142F6"/>
    <w:rsid w:val="00506FBF"/>
    <w:rsid w:val="00537AD1"/>
    <w:rsid w:val="005E117C"/>
    <w:rsid w:val="00611C32"/>
    <w:rsid w:val="00615F0C"/>
    <w:rsid w:val="00673BBE"/>
    <w:rsid w:val="006C38B0"/>
    <w:rsid w:val="00734545"/>
    <w:rsid w:val="00840F88"/>
    <w:rsid w:val="00870067"/>
    <w:rsid w:val="008D2E44"/>
    <w:rsid w:val="0090597A"/>
    <w:rsid w:val="009A5599"/>
    <w:rsid w:val="00A05DCC"/>
    <w:rsid w:val="00A333D9"/>
    <w:rsid w:val="00A74D49"/>
    <w:rsid w:val="00AA74ED"/>
    <w:rsid w:val="00B066E5"/>
    <w:rsid w:val="00B337C7"/>
    <w:rsid w:val="00BD1D7C"/>
    <w:rsid w:val="00CA3B79"/>
    <w:rsid w:val="00CE6E8F"/>
    <w:rsid w:val="00D519A4"/>
    <w:rsid w:val="00D814A8"/>
    <w:rsid w:val="00D866EA"/>
    <w:rsid w:val="00DE1598"/>
    <w:rsid w:val="00DE4CE5"/>
    <w:rsid w:val="00EE746E"/>
    <w:rsid w:val="00FA6AAB"/>
    <w:rsid w:val="0F6F1767"/>
    <w:rsid w:val="17596FF0"/>
    <w:rsid w:val="1B752A31"/>
    <w:rsid w:val="20F6042F"/>
    <w:rsid w:val="20FF5536"/>
    <w:rsid w:val="246E0586"/>
    <w:rsid w:val="2D4300C9"/>
    <w:rsid w:val="30704386"/>
    <w:rsid w:val="30ED7159"/>
    <w:rsid w:val="33295ACE"/>
    <w:rsid w:val="36981915"/>
    <w:rsid w:val="4FC21359"/>
    <w:rsid w:val="518F49C1"/>
    <w:rsid w:val="56521D3A"/>
    <w:rsid w:val="607818E4"/>
    <w:rsid w:val="6B28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A9279E-0C9C-446B-B3A1-0FF4972FA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8623F-286B-428B-B011-CBFB5DA0F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294</Words>
  <Characters>1682</Characters>
  <Application>Microsoft Office Word</Application>
  <DocSecurity>0</DocSecurity>
  <Lines>14</Lines>
  <Paragraphs>3</Paragraphs>
  <ScaleCrop>false</ScaleCrop>
  <Company>神州网信技术有限公司</Company>
  <LinksUpToDate>false</LinksUpToDate>
  <CharactersWithSpaces>1973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4</cp:revision>
  <cp:lastPrinted>2024-11-03T21:03:00Z</cp:lastPrinted>
  <dcterms:created xsi:type="dcterms:W3CDTF">2025-02-21T07:01:00Z</dcterms:created>
  <dcterms:modified xsi:type="dcterms:W3CDTF">2025-02-28T01:07:00Z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A365F621BC6E41DB8859B81D56ECF6FE_13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[DocID]=87E602B7-5E2F-488C-8A43-071E8D4C5492</vt:lpwstr>
  </property>
  <property fmtid="{D5CDD505-2E9C-101B-9397-08002B2CF9AE}" pid="22" name="_IPGFLOW_P-B7C1_E-1_FP-1_SP-1_CV-C6CC1EE8_CN-F220A5F2">
    <vt:lpwstr>egi68nhWYve3RDUzEuiiH5WHAE0ZetU8jqInvoBY/zQpsQ/zrCl8BTNua3P00TiTyHqmmK4iOmBTBa9Bpju/sjNFXTJBiy3aM9Ko986/JbbXWrbRJdVrwWK79TK14tUvCg8d0+V7/LKMJYRfNHpMMx+qkZAl5vXwFVgbVSPbpFpglNL+28dCKyRh3x6HlhFmIrkuzeKzt1p0blrxA9xBzxQja9Wt68bLdnBICqPJb1XfF4jamiEAzaJrzcuBrLH</vt:lpwstr>
  </property>
  <property fmtid="{D5CDD505-2E9C-101B-9397-08002B2CF9AE}" pid="23" name="_IPGFLOW_P-B7C1_E-1_FP-1_SP-2_CV-C3229B11_CN-EB6ACBBC">
    <vt:lpwstr>1pVZ4Q/O0f/wX+KLQTSIgUgqqzw689GJwacrPByWsGtNs2XGnVHds43ywCjUspDXp2rXrDQhVN96hL3fQFkxBAXLrspn2SwozKit4soO8fLeDDjwbvkHR8Nu/B8HgfEXWdoPMOD129Znw+WN2TThgGg==</vt:lpwstr>
  </property>
  <property fmtid="{D5CDD505-2E9C-101B-9397-08002B2CF9AE}" pid="24" name="_IPGFLOW_P-B7C1_E-0_FP-1_CV-FB4CA461_CN-C71EFC15">
    <vt:lpwstr>DPSPMK|3|408|2|0</vt:lpwstr>
  </property>
  <property fmtid="{D5CDD505-2E9C-101B-9397-08002B2CF9AE}" pid="25" name="_IPGFLOW_P-B7C1_E-1_FP-2_SP-1_CV-56B5842A_CN-AECB4D09">
    <vt:lpwstr>egi68nhWYve3RDUzEuiiHwMRQgHXXndoLyS02SRa7SL07EdYwX/S/ReZIaWfSJe7Ni7ehsMXx7BO8QXPRvzlGOFEz68ToDbehUfuWP8un+E3kw9HzxA7pHiLqs//SngnLIWTvAfQbvb0zVR4Qy1Jy71EHx6s2mSaz/vndQmLjlBX1vN3OwBCUi+6SSJZOFyYzCOHq9l1tGn5XBP0ZlbB2yLCZXr0LSJJLhZoefxQ+FN+Oz34tamrfb7j2Dyiro4</vt:lpwstr>
  </property>
  <property fmtid="{D5CDD505-2E9C-101B-9397-08002B2CF9AE}" pid="26" name="_IPGFLOW_P-B7C1_E-1_FP-2_SP-2_CV-18B9E5FF_CN-4F248246">
    <vt:lpwstr>mOxM926XD3vpFqH+1IUitdozVVTuTCTLHom12MXACdEhLmmcPJ8h8za8I5p/a7hj2vc+VIGrWVjsyB+Um7y62WblWx4qS0InO/+E1M0IHi4LOj7QO3f3eWfNlWm0YEtcerUzvCFwwEqiiahlLGszGXQ==</vt:lpwstr>
  </property>
  <property fmtid="{D5CDD505-2E9C-101B-9397-08002B2CF9AE}" pid="27" name="_IPGFLOW_P-B7C1_E-0_FP-2_CV-FB4CA461_CN-7AD490DB">
    <vt:lpwstr>DPSPMK|3|408|2|0</vt:lpwstr>
  </property>
  <property fmtid="{D5CDD505-2E9C-101B-9397-08002B2CF9AE}" pid="28" name="_IPGFLOW_P-B7C1_E-1_FP-3_SP-1_CV-696B5E90_CN-81B0BD31">
    <vt:lpwstr>egi68nhWYve3RDUzEuiiH0Twm6qIBl8HI1/p2kpZb4L+hVa9ECaPX6Y3kLPVEdTtSGMSKsNNnm2NfqWMlVRzpibUWaKSGqi1KmTfPzEOy4JrT5BB4RAk1ROzRgnk6PodOoMLS0em/76DI8iHDpwzRTkPscutPgTODzPRHwjlJ8IHXB/m0CjBqTFZfU4pmqvCKOv6T0YdNp8YlAlxmpHETvN+9b4puBSJNMMFlSpvm5xc0v5m7h6T+VHnQ6IBtxg</vt:lpwstr>
  </property>
  <property fmtid="{D5CDD505-2E9C-101B-9397-08002B2CF9AE}" pid="29" name="_IPGFLOW_P-B7C1_E-1_FP-3_SP-2_CV-62BC58DF_CN-EC70CBD3">
    <vt:lpwstr>zxJm9wOp70A4sZdNlNRpXwDq/jrLhvIJg18n1zZxT1xweZKrsz1hXFjQxau4DdZsYBLNF6+T/eHehIY7q69bTjzAaNEu9KGWpZHAI/5JPVQonAGsjDwMZL71grflg9c0qQihEvF5qR/98s4dYwoloBA==</vt:lpwstr>
  </property>
  <property fmtid="{D5CDD505-2E9C-101B-9397-08002B2CF9AE}" pid="30" name="_IPGFLOW_P-B7C1_E-0_FP-3_CV-FB4CA461_CN-A742495E">
    <vt:lpwstr>DPSPMK|3|408|2|0</vt:lpwstr>
  </property>
  <property fmtid="{D5CDD505-2E9C-101B-9397-08002B2CF9AE}" pid="31" name="_IPGFLOW_P-B7C1_E-0_CV-8E99CE07_CN-D57FEDCA">
    <vt:lpwstr>DPFPMK|3|50|4|0</vt:lpwstr>
  </property>
  <property fmtid="{D5CDD505-2E9C-101B-9397-08002B2CF9AE}" pid="32" name="_IPGFLOW_P-B7C1_E-1_FP-4_SP-1_CV-64B84524_CN-2A4C73CB">
    <vt:lpwstr>egi68nhWYve3RDUzEuiiH8qNyRNw7pwna5arq3BpTpjrrFXBfbpg8c32MdnQdI/3k41TI2i+rfdUE7Mdvifh6LsqZbP0e8vDiVYJPhfVT1//0ufedFNWj3iVW36SGkWnHinzzePWXLmGSwAz4FTT8Q98AtYf35ZMZXnFfx2ZQUsRMWCsaO+YRIXsscVlv5b3mmlf8MCyqwtOmdxt9b5nNTFQU3UibJHtxJBlviyj0HbPZdQ/w2Vs2Y+AGtPQFlK</vt:lpwstr>
  </property>
  <property fmtid="{D5CDD505-2E9C-101B-9397-08002B2CF9AE}" pid="33" name="_IPGFLOW_P-B7C1_E-1_FP-4_SP-2_CV-D413FC09_CN-5E58A55C">
    <vt:lpwstr>BGxB9RMPPHjxzRw1S5F/80QsEVMQkgWSkA+aT1qiz6zr/EEXiYho1q2rtYrOSrgc1BnANbt10fbFw5rJAi1F+I0LxG7OE0l5K+g7u9xd7lwRJ5X2wvIyOjdb+IAE2egcRGSGFCBH1tQbVz9WjJiKINA==</vt:lpwstr>
  </property>
  <property fmtid="{D5CDD505-2E9C-101B-9397-08002B2CF9AE}" pid="34" name="_IPGFLOW_P-B7C1_E-0_FP-4_CV-FB4CA461_CN-DA314F06">
    <vt:lpwstr>DPSPMK|3|408|2|0</vt:lpwstr>
  </property>
</Properties>
</file>